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3C6292">
        <w:trPr>
          <w:trHeight w:hRule="exact" w:val="2136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851" w:type="dxa"/>
          </w:tcPr>
          <w:p w:rsidR="003C6292" w:rsidRDefault="003C629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3C6292" w:rsidRPr="00BF2858" w:rsidRDefault="003C6292">
            <w:pPr>
              <w:spacing w:after="0" w:line="240" w:lineRule="auto"/>
              <w:jc w:val="both"/>
              <w:rPr>
                <w:lang w:val="ru-RU"/>
              </w:rPr>
            </w:pPr>
          </w:p>
          <w:p w:rsidR="003C6292" w:rsidRDefault="00BF2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C629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C6292" w:rsidRPr="00BF285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C6292" w:rsidRPr="00BF2858">
        <w:trPr>
          <w:trHeight w:hRule="exact" w:val="277"/>
        </w:trPr>
        <w:tc>
          <w:tcPr>
            <w:tcW w:w="426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>
        <w:trPr>
          <w:trHeight w:hRule="exact" w:val="277"/>
        </w:trPr>
        <w:tc>
          <w:tcPr>
            <w:tcW w:w="426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C6292" w:rsidRPr="00BF2858">
        <w:trPr>
          <w:trHeight w:hRule="exact" w:val="972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851" w:type="dxa"/>
          </w:tcPr>
          <w:p w:rsidR="003C6292" w:rsidRDefault="003C6292"/>
        </w:tc>
        <w:tc>
          <w:tcPr>
            <w:tcW w:w="285" w:type="dxa"/>
          </w:tcPr>
          <w:p w:rsidR="003C6292" w:rsidRDefault="003C6292"/>
        </w:tc>
        <w:tc>
          <w:tcPr>
            <w:tcW w:w="1277" w:type="dxa"/>
          </w:tcPr>
          <w:p w:rsidR="003C6292" w:rsidRDefault="003C629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C6292" w:rsidRPr="00BF2858" w:rsidRDefault="003C62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C6292">
        <w:trPr>
          <w:trHeight w:hRule="exact" w:val="277"/>
        </w:trPr>
        <w:tc>
          <w:tcPr>
            <w:tcW w:w="426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C6292">
        <w:trPr>
          <w:trHeight w:hRule="exact" w:val="277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851" w:type="dxa"/>
          </w:tcPr>
          <w:p w:rsidR="003C6292" w:rsidRDefault="003C6292"/>
        </w:tc>
        <w:tc>
          <w:tcPr>
            <w:tcW w:w="285" w:type="dxa"/>
          </w:tcPr>
          <w:p w:rsidR="003C6292" w:rsidRDefault="003C6292"/>
        </w:tc>
        <w:tc>
          <w:tcPr>
            <w:tcW w:w="1277" w:type="dxa"/>
          </w:tcPr>
          <w:p w:rsidR="003C6292" w:rsidRDefault="003C6292"/>
        </w:tc>
        <w:tc>
          <w:tcPr>
            <w:tcW w:w="993" w:type="dxa"/>
          </w:tcPr>
          <w:p w:rsidR="003C6292" w:rsidRDefault="003C6292"/>
        </w:tc>
        <w:tc>
          <w:tcPr>
            <w:tcW w:w="2836" w:type="dxa"/>
          </w:tcPr>
          <w:p w:rsidR="003C6292" w:rsidRDefault="003C6292"/>
        </w:tc>
      </w:tr>
      <w:tr w:rsidR="003C629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C6292">
        <w:trPr>
          <w:trHeight w:hRule="exact" w:val="1496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Практикум по проектированию психологически безопасной среды</w:t>
            </w:r>
          </w:p>
          <w:p w:rsidR="003C6292" w:rsidRDefault="00BF285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К.М.02.04</w:t>
            </w:r>
          </w:p>
        </w:tc>
        <w:tc>
          <w:tcPr>
            <w:tcW w:w="2836" w:type="dxa"/>
          </w:tcPr>
          <w:p w:rsidR="003C6292" w:rsidRDefault="003C6292"/>
        </w:tc>
      </w:tr>
      <w:tr w:rsidR="003C629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3C6292" w:rsidRPr="00BF2858">
        <w:trPr>
          <w:trHeight w:hRule="exact" w:val="1125"/>
        </w:trPr>
        <w:tc>
          <w:tcPr>
            <w:tcW w:w="426" w:type="dxa"/>
          </w:tcPr>
          <w:p w:rsidR="003C6292" w:rsidRDefault="003C629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C6292" w:rsidRPr="00BF2858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C629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3C6292" w:rsidRDefault="003C6292"/>
        </w:tc>
        <w:tc>
          <w:tcPr>
            <w:tcW w:w="285" w:type="dxa"/>
          </w:tcPr>
          <w:p w:rsidR="003C6292" w:rsidRDefault="003C6292"/>
        </w:tc>
        <w:tc>
          <w:tcPr>
            <w:tcW w:w="1277" w:type="dxa"/>
          </w:tcPr>
          <w:p w:rsidR="003C6292" w:rsidRDefault="003C6292"/>
        </w:tc>
        <w:tc>
          <w:tcPr>
            <w:tcW w:w="993" w:type="dxa"/>
          </w:tcPr>
          <w:p w:rsidR="003C6292" w:rsidRDefault="003C6292"/>
        </w:tc>
        <w:tc>
          <w:tcPr>
            <w:tcW w:w="2836" w:type="dxa"/>
          </w:tcPr>
          <w:p w:rsidR="003C6292" w:rsidRDefault="003C6292"/>
        </w:tc>
      </w:tr>
      <w:tr w:rsidR="003C6292">
        <w:trPr>
          <w:trHeight w:hRule="exact" w:val="155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851" w:type="dxa"/>
          </w:tcPr>
          <w:p w:rsidR="003C6292" w:rsidRDefault="003C6292"/>
        </w:tc>
        <w:tc>
          <w:tcPr>
            <w:tcW w:w="285" w:type="dxa"/>
          </w:tcPr>
          <w:p w:rsidR="003C6292" w:rsidRDefault="003C6292"/>
        </w:tc>
        <w:tc>
          <w:tcPr>
            <w:tcW w:w="1277" w:type="dxa"/>
          </w:tcPr>
          <w:p w:rsidR="003C6292" w:rsidRDefault="003C6292"/>
        </w:tc>
        <w:tc>
          <w:tcPr>
            <w:tcW w:w="993" w:type="dxa"/>
          </w:tcPr>
          <w:p w:rsidR="003C6292" w:rsidRDefault="003C6292"/>
        </w:tc>
        <w:tc>
          <w:tcPr>
            <w:tcW w:w="2836" w:type="dxa"/>
          </w:tcPr>
          <w:p w:rsidR="003C6292" w:rsidRDefault="003C6292"/>
        </w:tc>
      </w:tr>
      <w:tr w:rsidR="003C629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C6292" w:rsidRPr="00BF2858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C6292" w:rsidRPr="00BF285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3C6292" w:rsidRPr="00BF285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3C6292">
        <w:trPr>
          <w:trHeight w:hRule="exact" w:val="307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851" w:type="dxa"/>
          </w:tcPr>
          <w:p w:rsidR="003C6292" w:rsidRDefault="003C6292"/>
        </w:tc>
        <w:tc>
          <w:tcPr>
            <w:tcW w:w="285" w:type="dxa"/>
          </w:tcPr>
          <w:p w:rsidR="003C6292" w:rsidRDefault="003C629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3C6292"/>
        </w:tc>
      </w:tr>
      <w:tr w:rsidR="003C6292">
        <w:trPr>
          <w:trHeight w:hRule="exact" w:val="1553"/>
        </w:trPr>
        <w:tc>
          <w:tcPr>
            <w:tcW w:w="426" w:type="dxa"/>
          </w:tcPr>
          <w:p w:rsidR="003C6292" w:rsidRDefault="003C6292"/>
        </w:tc>
        <w:tc>
          <w:tcPr>
            <w:tcW w:w="710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1419" w:type="dxa"/>
          </w:tcPr>
          <w:p w:rsidR="003C6292" w:rsidRDefault="003C6292"/>
        </w:tc>
        <w:tc>
          <w:tcPr>
            <w:tcW w:w="851" w:type="dxa"/>
          </w:tcPr>
          <w:p w:rsidR="003C6292" w:rsidRDefault="003C6292"/>
        </w:tc>
        <w:tc>
          <w:tcPr>
            <w:tcW w:w="285" w:type="dxa"/>
          </w:tcPr>
          <w:p w:rsidR="003C6292" w:rsidRDefault="003C6292"/>
        </w:tc>
        <w:tc>
          <w:tcPr>
            <w:tcW w:w="1277" w:type="dxa"/>
          </w:tcPr>
          <w:p w:rsidR="003C6292" w:rsidRDefault="003C6292"/>
        </w:tc>
        <w:tc>
          <w:tcPr>
            <w:tcW w:w="993" w:type="dxa"/>
          </w:tcPr>
          <w:p w:rsidR="003C6292" w:rsidRDefault="003C6292"/>
        </w:tc>
        <w:tc>
          <w:tcPr>
            <w:tcW w:w="2836" w:type="dxa"/>
          </w:tcPr>
          <w:p w:rsidR="003C6292" w:rsidRDefault="003C6292"/>
        </w:tc>
      </w:tr>
      <w:tr w:rsidR="003C629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C629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3C6292" w:rsidRPr="00BF2858" w:rsidRDefault="003C62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3C6292" w:rsidRPr="00BF2858" w:rsidRDefault="003C62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C6292" w:rsidRDefault="00BF28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C629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C6292" w:rsidRPr="00BF285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C6292">
        <w:trPr>
          <w:trHeight w:hRule="exact" w:val="555"/>
        </w:trPr>
        <w:tc>
          <w:tcPr>
            <w:tcW w:w="9640" w:type="dxa"/>
          </w:tcPr>
          <w:p w:rsidR="003C6292" w:rsidRDefault="003C6292"/>
        </w:tc>
      </w:tr>
      <w:tr w:rsidR="003C629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C6292" w:rsidRDefault="00BF28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C6292" w:rsidRPr="00BF285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</w:t>
            </w:r>
            <w:r w:rsidR="004B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«Практикум по проектированию психологически безопасной среды» в течение 2022/2023 учебного года: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3C6292" w:rsidRPr="00BF2858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К.М.02.04 «Практикум по проектированию психологически безопасной среды».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C6292" w:rsidRPr="00BF2858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«Практикум по проектированию психологически безопасной среды»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C6292" w:rsidRPr="00BF28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3C62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C6292" w:rsidRPr="00BF28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содержание нормативных документов, необходимых для их проектирования; сущность и методы педагогической диагностики; основы педагогического проектирования; виды и функции научно-методического сопровождения и обеспечения образовательного процесс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уметь при проектировании ООП учитывать различные контексты, в которых протекают процессы обучения, воспитания и социализации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грамотно применять методы педагогической диагностики, разрабатывать ОП и организовывать образовательный процесс на основе проектирования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владеть опытом выявления различных контекстов, в которых протекают процессы обучения, воспитания и социализации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владеть методами диагностики обучаемых; опытом проектирования в образовании и в создании ООП</w:t>
            </w:r>
          </w:p>
        </w:tc>
      </w:tr>
      <w:tr w:rsidR="003C6292" w:rsidRPr="00BF2858">
        <w:trPr>
          <w:trHeight w:hRule="exact" w:val="277"/>
        </w:trPr>
        <w:tc>
          <w:tcPr>
            <w:tcW w:w="964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 w:rsidRPr="00BF28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C62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C6292" w:rsidRPr="00BF28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основы применения образовательныхтехнологий (в том числе в условиях инклюзивногообразовательного процесса), необходимых для адресной работыс различными категориями обучающихся, в том числе сособыми образовательными потребностями</w:t>
            </w:r>
          </w:p>
        </w:tc>
      </w:tr>
      <w:tr w:rsidR="003C6292" w:rsidRPr="00BF28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основные приемы итипологию технологий индивидуализации обучения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взаимодействовать с другими специалистамив процессе реализации образовательного процесса</w:t>
            </w:r>
          </w:p>
        </w:tc>
      </w:tr>
      <w:tr w:rsidR="003C6292" w:rsidRPr="00BF28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 на соответствующем уровне образования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ОПК-3.5 владеть методами (первичного) выявления обучающихся с особыми образовательными потребностями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оказания адресной помощи обучающимся на соответствующем уровне образования</w:t>
            </w:r>
          </w:p>
        </w:tc>
      </w:tr>
      <w:tr w:rsidR="003C6292" w:rsidRPr="00BF2858">
        <w:trPr>
          <w:trHeight w:hRule="exact" w:val="277"/>
        </w:trPr>
        <w:tc>
          <w:tcPr>
            <w:tcW w:w="964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 w:rsidRPr="00BF285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C62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C6292" w:rsidRPr="00BF28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психолого-педагогические основы организации учебной деятельности</w:t>
            </w:r>
          </w:p>
        </w:tc>
      </w:tr>
      <w:tr w:rsidR="003C6292" w:rsidRPr="00BF285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принципы проектирования и особенности использования психолого- 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потребностями; методы выявления индивидуальных особенностей обучающихся</w:t>
            </w:r>
          </w:p>
        </w:tc>
      </w:tr>
      <w:tr w:rsidR="003C6292" w:rsidRPr="00BF28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уметь дифференцированно отбирать и применять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знания об особенностяхразвития обучающихся для планирования учебно-воспитательной работы</w:t>
            </w:r>
          </w:p>
        </w:tc>
      </w:tr>
      <w:tr w:rsidR="003C6292" w:rsidRPr="00BF28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владеть способами учета особенностей развития обучающихся</w:t>
            </w:r>
          </w:p>
        </w:tc>
      </w:tr>
      <w:tr w:rsidR="003C6292" w:rsidRPr="00BF28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владеть навыками разработки и реализации, индивидуально-ориентированных образовательных маршрутов и программ (совместно с другими субъектами образовательных отношений)</w:t>
            </w:r>
          </w:p>
        </w:tc>
      </w:tr>
      <w:tr w:rsidR="003C6292" w:rsidRPr="00BF2858">
        <w:trPr>
          <w:trHeight w:hRule="exact" w:val="277"/>
        </w:trPr>
        <w:tc>
          <w:tcPr>
            <w:tcW w:w="964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3C62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 w:rsidR="003C6292" w:rsidRPr="00BF28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способы решения конкретных задач в рамках цели проекта</w:t>
            </w:r>
          </w:p>
        </w:tc>
      </w:tr>
      <w:tr w:rsidR="003C629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УК-2.3 знать требования к публичному представлению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проекта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выстраивать этапы работы над проектом с учетом этапов жизненного цикла проекта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определять проблему, лежащую в основе проекта, грамотно формулировать его цель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аргументировать выбор способов решения конкретных задач проекта; выявлять ресурсы и ограничения для его реализации</w:t>
            </w:r>
          </w:p>
        </w:tc>
      </w:tr>
      <w:tr w:rsidR="003C6292" w:rsidRPr="00BF28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уиеть качественно решать поставленные задачи в рамках установленного времени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способами оценивания выявленных проблем и рисков в процессе реализации проекта и его результатов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3C6292" w:rsidRPr="00BF2858">
        <w:trPr>
          <w:trHeight w:hRule="exact" w:val="416"/>
        </w:trPr>
        <w:tc>
          <w:tcPr>
            <w:tcW w:w="964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 w:rsidRPr="00BF28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C6292" w:rsidRPr="00BF2858">
        <w:trPr>
          <w:trHeight w:hRule="exact" w:val="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3C6292" w:rsidRPr="00BF2858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К.М.02.04 «Практикум по проектированию психологически безопасной среды» относится к обязательной части, является дисциплиной Блока Б1. «Дисциплины (модули)». Модуль "Проектирование и управление образовательным процессом"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 w:rsidR="003C6292" w:rsidRPr="00BF285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C629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3C6292"/>
        </w:tc>
      </w:tr>
      <w:tr w:rsidR="003C6292" w:rsidRPr="00BF285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Pr="00BF2858" w:rsidRDefault="00BF2858">
            <w:pPr>
              <w:spacing w:after="0" w:line="240" w:lineRule="auto"/>
              <w:jc w:val="center"/>
              <w:rPr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образовательного процесса в ДОО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Pr="00BF2858" w:rsidRDefault="00BF2858">
            <w:pPr>
              <w:spacing w:after="0" w:line="240" w:lineRule="auto"/>
              <w:jc w:val="center"/>
              <w:rPr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lang w:val="ru-RU"/>
              </w:rPr>
              <w:t>Мониторинг и оценка качества дошкольного образования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поддержка познавательного развития детей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поддержка социально-коммуникативного и речевого развития детей</w:t>
            </w:r>
          </w:p>
          <w:p w:rsidR="003C6292" w:rsidRPr="00BF2858" w:rsidRDefault="00BF2858">
            <w:pPr>
              <w:spacing w:after="0" w:line="240" w:lineRule="auto"/>
              <w:jc w:val="center"/>
              <w:rPr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поддержка физического развития детей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ОПК-6, ОПК-3, ОПК-2</w:t>
            </w:r>
          </w:p>
        </w:tc>
      </w:tr>
      <w:tr w:rsidR="003C6292" w:rsidRPr="00BF285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C6292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9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3C6292"/>
        </w:tc>
      </w:tr>
      <w:tr w:rsidR="003C6292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C6292" w:rsidRPr="00BF2858" w:rsidRDefault="003C62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C6292">
        <w:trPr>
          <w:trHeight w:hRule="exact" w:val="416"/>
        </w:trPr>
        <w:tc>
          <w:tcPr>
            <w:tcW w:w="3970" w:type="dxa"/>
          </w:tcPr>
          <w:p w:rsidR="003C6292" w:rsidRDefault="003C6292"/>
        </w:tc>
        <w:tc>
          <w:tcPr>
            <w:tcW w:w="1702" w:type="dxa"/>
          </w:tcPr>
          <w:p w:rsidR="003C6292" w:rsidRDefault="003C6292"/>
        </w:tc>
        <w:tc>
          <w:tcPr>
            <w:tcW w:w="1702" w:type="dxa"/>
          </w:tcPr>
          <w:p w:rsidR="003C6292" w:rsidRDefault="003C6292"/>
        </w:tc>
        <w:tc>
          <w:tcPr>
            <w:tcW w:w="426" w:type="dxa"/>
          </w:tcPr>
          <w:p w:rsidR="003C6292" w:rsidRDefault="003C6292"/>
        </w:tc>
        <w:tc>
          <w:tcPr>
            <w:tcW w:w="852" w:type="dxa"/>
          </w:tcPr>
          <w:p w:rsidR="003C6292" w:rsidRDefault="003C6292"/>
        </w:tc>
        <w:tc>
          <w:tcPr>
            <w:tcW w:w="993" w:type="dxa"/>
          </w:tcPr>
          <w:p w:rsidR="003C6292" w:rsidRDefault="003C6292"/>
        </w:tc>
      </w:tr>
      <w:tr w:rsidR="003C629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C629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292" w:rsidRDefault="003C6292"/>
        </w:tc>
      </w:tr>
      <w:tr w:rsidR="003C629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Теоретический анализ феноменов «психологический комфорт» и «психологическая безопасность»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Структура образовательной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Экспертиза психологической безопасности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4.Параметры экспертизы безопасной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Психологическое насилие и особенности его проявления в образовательной среде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C6292" w:rsidRDefault="00BF28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C629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2.  Психологическая безопасность образовательной среды и характер общения ее участников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Порядок проведения экспертизы психологической безопасности образовательной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Эффективные коммуникативно- психологические модели взаимодействия "воспитатель-воспитанник" (тренинговое занятие)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Психологическая безопасность образовательной среды и характер общения ее участников (Круглый стол)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C62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9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3C62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C6292" w:rsidRPr="00BF2858">
        <w:trPr>
          <w:trHeight w:hRule="exact" w:val="1108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C62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C62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C6292" w:rsidRPr="00BF2858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Теоретический анализ феноменов «психологический комфорт» и «психологическая безопасность» образовательной среды</w:t>
            </w:r>
          </w:p>
        </w:tc>
      </w:tr>
      <w:tr w:rsidR="003C6292" w:rsidRPr="00BF285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как социальное явление и категория бытия: этимология категории безопасности, ее структура, роль и место безопасности в жизнедеятельности человека и общества. Понятие о психологической безопасности в науке. Понятие «среда» в междисциплинарном научном знании. Теории средовой детерминации. Средовой подход в педагогике. Образовательная среда и образовательное пространство. Типология образовательной среды. Экстралогический и логический подходы к изучению образовательной среды. Модели образовательной среды (В. А. Ясвин, В. И. Слободчиков,Е. А. Климов и др.). Характеристики образовательной среды. Специфика и уникальность образовательной среды дошкольной ораганизации.</w:t>
            </w:r>
          </w:p>
        </w:tc>
      </w:tr>
      <w:tr w:rsidR="003C62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Структура образовательной среды.</w:t>
            </w:r>
          </w:p>
        </w:tc>
      </w:tr>
      <w:tr w:rsidR="003C6292" w:rsidRPr="00BF285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проектированию образовательной среды. Сущность понятий «опасность», «риск», «угроза», «безопасность», «личность безопасного типа поведения». Потребность в безопасности как базовая в иерархии потребностей личностной сферы человека (А. Маслоу). Опасности, риски в среде детей и подростков. Образовательные риски. Безопасная и комфортная образовательная (воспитательная) среда учреждения образования. Структурная модель психологически безопасной образовательной среды. Концепция психологической безопасности образовательной среды (И. А. Баева). Психологическая безопасность образовательной среды как условие личностного роста и сохранения психологического здоровья ее участников. Ненасильственное взаимодействие в педагогическом взаимодействии. Основные подходы к раскрытию понятия «образовательная среда» (ОС). Структура и типологии ОС. Психологическая безопасность и комфорт в образовательной среде. Основные категории концепции психологической безопасности образовательной среды. Структурные компоненты безопасного образовательного пространства. Риски и угрозы, деформирующие образовательную среду и снижающие ее безопасность.</w:t>
            </w:r>
          </w:p>
        </w:tc>
      </w:tr>
      <w:tr w:rsidR="003C6292" w:rsidRPr="00BF28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Экспертиза психологической безопасности образовательного учреждения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Теоретико-методологические подходы к экспертизе психологической безопасности образовательной среды: понятие, критерии, показатели. Понятие психологической экспертизы. Цели и задачи психологической экспертизы образовательной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экспертизы образовательной среды.</w:t>
            </w:r>
          </w:p>
        </w:tc>
      </w:tr>
      <w:tr w:rsidR="003C6292" w:rsidRPr="00BF28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4.Параметры экспертизы безопасной среды</w:t>
            </w:r>
          </w:p>
        </w:tc>
      </w:tr>
      <w:tr w:rsidR="003C6292" w:rsidRPr="00BF285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Модальность образовательной среды. Количественные параметры экспертизы образовательной среды. Методика психолого-педагогической экспертизы образовательной среды. Критерии оценки безопасности образовательной среды: интегральный показатель отношения к среде; индекс психологической безопасности; индекс удовлетворенности образовательной средой.</w:t>
            </w:r>
          </w:p>
        </w:tc>
      </w:tr>
      <w:tr w:rsidR="003C629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C6292" w:rsidRPr="00BF285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Психологическое насилие и особенности его проявления в образовательной среде</w:t>
            </w:r>
          </w:p>
        </w:tc>
      </w:tr>
      <w:tr w:rsidR="003C629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проводится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малыми группами методом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Alive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(живая идея) «Найти и поделиться».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 работы на занятии будет совместно созданная презентация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«Психологическое насилие и особенности его проявления в образовательной</w:t>
            </w:r>
          </w:p>
          <w:p w:rsidR="003C6292" w:rsidRDefault="00BF2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среде»</w:t>
            </w:r>
          </w:p>
        </w:tc>
      </w:tr>
      <w:tr w:rsidR="003C6292" w:rsidRPr="00BF285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 Психологическая безопасность образовательной среды и характер общения ее участников</w:t>
            </w:r>
          </w:p>
        </w:tc>
      </w:tr>
      <w:tr w:rsidR="003C6292" w:rsidRPr="00BF285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Психологическая безопасность во взаимодействии участников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среды.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Проблема защищенности в психологии. Психологическая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самозащита от деструктивного влияния.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Теория «референтных групп». Функции референтной группы во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 участников образовательной среды.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Типы взаимодействия в системе «воспитатель – воспитанник»</w:t>
            </w:r>
          </w:p>
        </w:tc>
      </w:tr>
      <w:tr w:rsidR="003C6292" w:rsidRPr="00BF285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Порядок проведения экспертизы психологической безопасности образовательной среды.</w:t>
            </w:r>
          </w:p>
        </w:tc>
      </w:tr>
      <w:tr w:rsidR="003C6292" w:rsidRPr="00BF285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Участники экспертной процедуры.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«внутренней» и «внешней» экспертизы.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Влияние формулировки задачи на ее решение; переформулирование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системное ветвление вопросов.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Использование данных психологических исследований в экспертных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Параметры экспертизы образовательного учреждения.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Этапы проведения экспертизы.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Кейс-задачи: технологии экспертной деятельности в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 организации.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Кейс-задачи: составление экспертного заключения.</w:t>
            </w:r>
          </w:p>
        </w:tc>
      </w:tr>
      <w:tr w:rsidR="003C6292" w:rsidRPr="00BF285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Эффективные коммуникативно-психологические модели взаимодействия "воспитатель-воспитанник" (тренинговое занятие)</w:t>
            </w:r>
          </w:p>
        </w:tc>
      </w:tr>
      <w:tr w:rsidR="003C629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Разминка.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Основная часть.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Упражнение «Авторитарный воспитатель».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Упражнение «Либеральный воспитатель».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Упражнение «Демократичный воспитатель».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Упражнение «Что мне не нравится в воспитанниках».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Заключительная часть.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Упражнение «Озеро желаний».</w:t>
            </w:r>
          </w:p>
          <w:p w:rsidR="003C6292" w:rsidRDefault="00BF2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Рефлексия.</w:t>
            </w:r>
          </w:p>
          <w:p w:rsidR="003C6292" w:rsidRDefault="00BF2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Подведение итогов</w:t>
            </w:r>
          </w:p>
        </w:tc>
      </w:tr>
    </w:tbl>
    <w:p w:rsidR="003C6292" w:rsidRDefault="00BF28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C6292" w:rsidRPr="00BF285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Психологическая безопасность образовательной среды и характер общения ее участников (Круглый стол)</w:t>
            </w:r>
          </w:p>
        </w:tc>
      </w:tr>
      <w:tr w:rsidR="003C6292" w:rsidRPr="00BF285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Психологическая безопасность во взаимодействии участников образовательной среды.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2. Проблема защищенности и психологической самозащиты.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взаимодействия в системе «воспитатель – воспитанник».</w:t>
            </w:r>
          </w:p>
        </w:tc>
      </w:tr>
      <w:tr w:rsidR="003C6292" w:rsidRPr="00BF285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3C62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C6292" w:rsidRPr="00BF285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«Практикум по проектированию психологически безопасной среды» / Котлярова Т.С.. – Омск: Изд-во Омской гуманитарной академии, 2022.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C629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C629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Неумоева-Колчеданцева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978-5-534-03666-4.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B33800">
                <w:rPr>
                  <w:rStyle w:val="a3"/>
                </w:rPr>
                <w:t>https://urait.ru/bcode/438304</w:t>
              </w:r>
            </w:hyperlink>
            <w:r>
              <w:t xml:space="preserve"> </w:t>
            </w:r>
          </w:p>
        </w:tc>
      </w:tr>
      <w:tr w:rsidR="003C6292" w:rsidRPr="00BF2858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Житнякова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Маринюк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Погребинская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Садовникова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Сидоренко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Скуратова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Сынкова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Щанкина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Юганова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978-5-534-00791-6.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F2858">
              <w:rPr>
                <w:lang w:val="ru-RU"/>
              </w:rPr>
              <w:t xml:space="preserve"> </w:t>
            </w:r>
            <w:hyperlink r:id="rId5" w:history="1">
              <w:r w:rsidR="00B33800">
                <w:rPr>
                  <w:rStyle w:val="a3"/>
                  <w:lang w:val="ru-RU"/>
                </w:rPr>
                <w:t>https://www.biblio-online.ru/bcode/432778</w:t>
              </w:r>
            </w:hyperlink>
            <w:r w:rsidRPr="00BF2858">
              <w:rPr>
                <w:lang w:val="ru-RU"/>
              </w:rPr>
              <w:t xml:space="preserve"> </w:t>
            </w:r>
          </w:p>
        </w:tc>
      </w:tr>
      <w:tr w:rsidR="003C6292">
        <w:trPr>
          <w:trHeight w:hRule="exact" w:val="304"/>
        </w:trPr>
        <w:tc>
          <w:tcPr>
            <w:tcW w:w="285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C6292" w:rsidRPr="00BF2858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Федосеева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Швецова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978-5-534-02531-6.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F2858">
              <w:rPr>
                <w:lang w:val="ru-RU"/>
              </w:rPr>
              <w:t xml:space="preserve"> </w:t>
            </w:r>
            <w:hyperlink r:id="rId6" w:history="1">
              <w:r w:rsidR="00B33800">
                <w:rPr>
                  <w:rStyle w:val="a3"/>
                  <w:lang w:val="ru-RU"/>
                </w:rPr>
                <w:t>https://www.biblio-online.ru/bcode/432841</w:t>
              </w:r>
            </w:hyperlink>
            <w:r w:rsidRPr="00BF2858">
              <w:rPr>
                <w:lang w:val="ru-RU"/>
              </w:rPr>
              <w:t xml:space="preserve"> </w:t>
            </w:r>
          </w:p>
        </w:tc>
      </w:tr>
      <w:tr w:rsidR="003C6292" w:rsidRPr="00BF285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Анзорова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978-5-4263-0342-3.</w:t>
            </w:r>
            <w:r w:rsidRPr="00BF2858">
              <w:rPr>
                <w:lang w:val="ru-RU"/>
              </w:rPr>
              <w:t xml:space="preserve"> 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28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F2858">
              <w:rPr>
                <w:lang w:val="ru-RU"/>
              </w:rPr>
              <w:t xml:space="preserve"> </w:t>
            </w:r>
            <w:hyperlink r:id="rId7" w:history="1">
              <w:r w:rsidR="00B33800">
                <w:rPr>
                  <w:rStyle w:val="a3"/>
                  <w:lang w:val="ru-RU"/>
                </w:rPr>
                <w:t>http://www.iprbookshop.ru/79038.html</w:t>
              </w:r>
            </w:hyperlink>
            <w:r w:rsidRPr="00BF2858">
              <w:rPr>
                <w:lang w:val="ru-RU"/>
              </w:rPr>
              <w:t xml:space="preserve"> </w:t>
            </w: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C6292" w:rsidRPr="00BF2858">
        <w:trPr>
          <w:trHeight w:hRule="exact" w:val="141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B55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C6292" w:rsidRPr="00BF285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C6292" w:rsidRPr="00BF2858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C6292" w:rsidRPr="00BF285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C6292" w:rsidRPr="00BF285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C6292" w:rsidRPr="00BF2858" w:rsidRDefault="003C62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C6292" w:rsidRDefault="00BF2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C6292" w:rsidRDefault="00BF28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C6292" w:rsidRPr="00BF2858" w:rsidRDefault="003C62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C62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C6292" w:rsidRPr="00BF28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C6292" w:rsidRPr="00BF28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B338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C629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Default="00BF2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C6292" w:rsidRPr="00BF2858">
        <w:trPr>
          <w:trHeight w:hRule="exact" w:val="23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C6292" w:rsidRPr="00BF2858">
        <w:trPr>
          <w:trHeight w:hRule="exact" w:val="277"/>
        </w:trPr>
        <w:tc>
          <w:tcPr>
            <w:tcW w:w="9640" w:type="dxa"/>
          </w:tcPr>
          <w:p w:rsidR="003C6292" w:rsidRPr="00BF2858" w:rsidRDefault="003C6292">
            <w:pPr>
              <w:rPr>
                <w:lang w:val="ru-RU"/>
              </w:rPr>
            </w:pPr>
          </w:p>
        </w:tc>
      </w:tr>
      <w:tr w:rsidR="003C6292" w:rsidRPr="00BF28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C6292" w:rsidRPr="00BF2858">
        <w:trPr>
          <w:trHeight w:hRule="exact" w:val="9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</w:p>
        </w:tc>
      </w:tr>
    </w:tbl>
    <w:p w:rsidR="003C6292" w:rsidRPr="00BF2858" w:rsidRDefault="00BF2858">
      <w:pPr>
        <w:rPr>
          <w:sz w:val="0"/>
          <w:szCs w:val="0"/>
          <w:lang w:val="ru-RU"/>
        </w:rPr>
      </w:pPr>
      <w:r w:rsidRPr="00BF28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292" w:rsidRPr="00BF2858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B55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C6292" w:rsidRPr="00BF2858" w:rsidRDefault="00BF28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F28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C6292" w:rsidRPr="00BF2858" w:rsidRDefault="003C6292">
      <w:pPr>
        <w:rPr>
          <w:lang w:val="ru-RU"/>
        </w:rPr>
      </w:pPr>
    </w:p>
    <w:sectPr w:rsidR="003C6292" w:rsidRPr="00BF2858" w:rsidSect="003C629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C6292"/>
    <w:rsid w:val="004B091D"/>
    <w:rsid w:val="004B5E51"/>
    <w:rsid w:val="00B33800"/>
    <w:rsid w:val="00B550F9"/>
    <w:rsid w:val="00BF2858"/>
    <w:rsid w:val="00D31453"/>
    <w:rsid w:val="00DA7FF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0F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50F9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B3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7903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2841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www.biblio-online.ru/bcode/43277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830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6558</Words>
  <Characters>37386</Characters>
  <Application>Microsoft Office Word</Application>
  <DocSecurity>0</DocSecurity>
  <Lines>311</Lines>
  <Paragraphs>87</Paragraphs>
  <ScaleCrop>false</ScaleCrop>
  <Company/>
  <LinksUpToDate>false</LinksUpToDate>
  <CharactersWithSpaces>43857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2022-2023_ФГОС3++2022_Маг-ОФО-ППО(УДО)(22)_plx_Практикум по проектированию психологически безопасной среды</dc:title>
  <dc:creator>FastReport.NET</dc:creator>
  <cp:lastModifiedBy>Mark Bernstorf</cp:lastModifiedBy>
  <cp:revision>6</cp:revision>
  <dcterms:created xsi:type="dcterms:W3CDTF">2022-04-29T17:50:00Z</dcterms:created>
  <dcterms:modified xsi:type="dcterms:W3CDTF">2022-11-14T02:46:00Z</dcterms:modified>
</cp:coreProperties>
</file>